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60F29" w:rsidRDefault="00E85082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4a9b1q9tvtdg" w:colFirst="0" w:colLast="0"/>
      <w:bookmarkEnd w:id="0"/>
      <w:r>
        <w:rPr>
          <w:b/>
          <w:color w:val="000000"/>
          <w:sz w:val="26"/>
          <w:szCs w:val="26"/>
        </w:rPr>
        <w:t>Council on Dairy Cattle Breeding (CDCB)</w:t>
      </w:r>
    </w:p>
    <w:p w14:paraId="00000002" w14:textId="77777777" w:rsidR="00860F29" w:rsidRDefault="00E85082" w:rsidP="00CF2EF1">
      <w:pPr>
        <w:pStyle w:val="Heading1"/>
      </w:pPr>
      <w:bookmarkStart w:id="1" w:name="_tki1k5fynai7" w:colFirst="0" w:colLast="0"/>
      <w:bookmarkEnd w:id="1"/>
      <w:r>
        <w:t>Governance Committee Terms of Reference</w:t>
      </w:r>
    </w:p>
    <w:p w14:paraId="00000003" w14:textId="77777777" w:rsidR="00860F29" w:rsidRDefault="00E85082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2" w:name="_xs0hq55x05gl" w:colFirst="0" w:colLast="0"/>
      <w:bookmarkEnd w:id="2"/>
      <w:r>
        <w:rPr>
          <w:b/>
          <w:color w:val="000000"/>
          <w:sz w:val="22"/>
          <w:szCs w:val="22"/>
        </w:rPr>
        <w:t>1. Purpose</w:t>
      </w:r>
    </w:p>
    <w:p w14:paraId="00000004" w14:textId="2F11B9D0" w:rsidR="00860F29" w:rsidRDefault="00E85082">
      <w:pPr>
        <w:spacing w:before="240" w:after="240"/>
      </w:pPr>
      <w:r>
        <w:t xml:space="preserve">The Governance Committee of the Council on Dairy Cattle Breeding (CDCB) is established to oversee and strengthen the organization’s governance framework. The </w:t>
      </w:r>
      <w:r w:rsidR="002E12D3" w:rsidRPr="002E12D3">
        <w:t>C</w:t>
      </w:r>
      <w:r>
        <w:t>ommittee ensures the board operates effectively, aligns with CDCB’s mission, and upholds high standards of integrity, transparency, and accountability.</w:t>
      </w:r>
      <w:r w:rsidR="002E12D3" w:rsidRPr="002E12D3">
        <w:t xml:space="preserve"> The</w:t>
      </w:r>
      <w:r w:rsidR="002E12D3">
        <w:t xml:space="preserve"> </w:t>
      </w:r>
      <w:r w:rsidR="002E12D3" w:rsidRPr="002E12D3">
        <w:t xml:space="preserve">Committee serves in an advisory capacity to the </w:t>
      </w:r>
      <w:r w:rsidR="002E12D3">
        <w:t xml:space="preserve">CDCB </w:t>
      </w:r>
      <w:r w:rsidR="002E12D3" w:rsidRPr="002E12D3">
        <w:t xml:space="preserve">Board </w:t>
      </w:r>
      <w:r w:rsidR="002E12D3">
        <w:t>of Directors</w:t>
      </w:r>
      <w:r w:rsidR="009B332F">
        <w:t xml:space="preserve"> (Board)</w:t>
      </w:r>
      <w:r w:rsidR="002E12D3">
        <w:t xml:space="preserve"> </w:t>
      </w:r>
      <w:r w:rsidR="002E12D3" w:rsidRPr="002E12D3">
        <w:t xml:space="preserve">and/or </w:t>
      </w:r>
      <w:r w:rsidR="002E12D3">
        <w:t>CDCB</w:t>
      </w:r>
      <w:r w:rsidR="002E12D3" w:rsidRPr="002E12D3">
        <w:t xml:space="preserve"> staff.</w:t>
      </w:r>
    </w:p>
    <w:p w14:paraId="00000005" w14:textId="77777777" w:rsidR="00860F29" w:rsidRDefault="00E85082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3" w:name="_vfibwz5clhj0" w:colFirst="0" w:colLast="0"/>
      <w:bookmarkEnd w:id="3"/>
      <w:r>
        <w:rPr>
          <w:b/>
          <w:color w:val="000000"/>
          <w:sz w:val="22"/>
          <w:szCs w:val="22"/>
        </w:rPr>
        <w:t>2. Composition</w:t>
      </w:r>
    </w:p>
    <w:p w14:paraId="00000006" w14:textId="5612238C" w:rsidR="00860F29" w:rsidDel="00EC0FCB" w:rsidRDefault="00E85082" w:rsidP="00EC0FCB">
      <w:pPr>
        <w:numPr>
          <w:ilvl w:val="0"/>
          <w:numId w:val="11"/>
        </w:numPr>
        <w:spacing w:before="240"/>
      </w:pPr>
      <w:r>
        <w:t xml:space="preserve">The Governance Committee </w:t>
      </w:r>
      <w:r w:rsidR="009B332F">
        <w:t xml:space="preserve">(Committee) </w:t>
      </w:r>
      <w:r>
        <w:t xml:space="preserve">shall consist of </w:t>
      </w:r>
      <w:r>
        <w:rPr>
          <w:b/>
        </w:rPr>
        <w:t xml:space="preserve">four (4) voting </w:t>
      </w:r>
      <w:r w:rsidR="00EC0FCB">
        <w:rPr>
          <w:b/>
        </w:rPr>
        <w:t>directors</w:t>
      </w:r>
      <w:r>
        <w:t xml:space="preserve">, each representing one of the </w:t>
      </w:r>
      <w:r w:rsidR="00EC0FCB">
        <w:t>four (4) members</w:t>
      </w:r>
      <w:r w:rsidR="002E12D3">
        <w:t xml:space="preserve"> of CDCB</w:t>
      </w:r>
      <w:r w:rsidR="00EC0FCB">
        <w:t>. Each member shall designate one of its directors to represent it in the Committee</w:t>
      </w:r>
      <w:r w:rsidR="002E12D3">
        <w:t xml:space="preserve"> in writing [prior to or during the annual meeting]</w:t>
      </w:r>
      <w:r w:rsidR="00EC0FCB">
        <w:t>.</w:t>
      </w:r>
    </w:p>
    <w:p w14:paraId="0000000B" w14:textId="0AECA985" w:rsidR="00860F29" w:rsidRDefault="00E85082">
      <w:pPr>
        <w:numPr>
          <w:ilvl w:val="0"/>
          <w:numId w:val="11"/>
        </w:numPr>
      </w:pPr>
      <w:r>
        <w:rPr>
          <w:b/>
        </w:rPr>
        <w:t>Chairperson:</w:t>
      </w:r>
      <w:r>
        <w:t xml:space="preserve"> </w:t>
      </w:r>
      <w:r w:rsidR="005233F1">
        <w:t>The CDCB</w:t>
      </w:r>
      <w:r w:rsidR="00BE4DBF">
        <w:t xml:space="preserve"> Board chair nominates the </w:t>
      </w:r>
      <w:r w:rsidR="00583A56">
        <w:t>Governance Committee</w:t>
      </w:r>
      <w:r w:rsidR="007A4C5D">
        <w:t xml:space="preserve"> chair</w:t>
      </w:r>
      <w:r>
        <w:t xml:space="preserve">. </w:t>
      </w:r>
    </w:p>
    <w:p w14:paraId="0000000C" w14:textId="77777777" w:rsidR="00860F29" w:rsidRDefault="00E85082">
      <w:pPr>
        <w:numPr>
          <w:ilvl w:val="0"/>
          <w:numId w:val="11"/>
        </w:numPr>
      </w:pPr>
      <w:r>
        <w:rPr>
          <w:b/>
        </w:rPr>
        <w:t>Non-Voting Members:</w:t>
      </w:r>
    </w:p>
    <w:p w14:paraId="0000000D" w14:textId="5550E42E" w:rsidR="00860F29" w:rsidRDefault="00E85082">
      <w:pPr>
        <w:numPr>
          <w:ilvl w:val="1"/>
          <w:numId w:val="11"/>
        </w:numPr>
      </w:pPr>
      <w:r>
        <w:rPr>
          <w:b/>
        </w:rPr>
        <w:t>Chief Executive Officer (CEO):</w:t>
      </w:r>
      <w:r>
        <w:t xml:space="preserve"> To provide organizational insights and support.</w:t>
      </w:r>
    </w:p>
    <w:p w14:paraId="0000000E" w14:textId="77777777" w:rsidR="00860F29" w:rsidRDefault="00E85082" w:rsidP="00CF2EF1">
      <w:pPr>
        <w:numPr>
          <w:ilvl w:val="1"/>
          <w:numId w:val="11"/>
        </w:numPr>
      </w:pPr>
      <w:r>
        <w:rPr>
          <w:b/>
        </w:rPr>
        <w:t>Legal Advisor:</w:t>
      </w:r>
      <w:r>
        <w:t xml:space="preserve"> To offer guidance on legal and regulatory matters.</w:t>
      </w:r>
    </w:p>
    <w:p w14:paraId="39FFA2A5" w14:textId="16099B32" w:rsidR="00FD190D" w:rsidRDefault="00612906">
      <w:pPr>
        <w:numPr>
          <w:ilvl w:val="1"/>
          <w:numId w:val="11"/>
        </w:numPr>
        <w:spacing w:after="240"/>
      </w:pPr>
      <w:r w:rsidRPr="00CF2EF1">
        <w:rPr>
          <w:b/>
          <w:bCs/>
        </w:rPr>
        <w:t>Term</w:t>
      </w:r>
      <w:r w:rsidR="009E3C3C" w:rsidRPr="00CF2EF1">
        <w:rPr>
          <w:b/>
          <w:bCs/>
        </w:rPr>
        <w:t>:</w:t>
      </w:r>
      <w:r w:rsidR="009E3C3C">
        <w:t xml:space="preserve"> The Gover</w:t>
      </w:r>
      <w:r w:rsidR="003E2265">
        <w:t>nance Committee</w:t>
      </w:r>
      <w:r w:rsidR="00553E12">
        <w:t xml:space="preserve"> </w:t>
      </w:r>
      <w:r w:rsidR="003E2265">
        <w:t xml:space="preserve">members </w:t>
      </w:r>
      <w:r w:rsidR="003D2BB6">
        <w:t xml:space="preserve">have a </w:t>
      </w:r>
      <w:r w:rsidR="00CF2EF1">
        <w:t>two-year</w:t>
      </w:r>
      <w:r w:rsidR="003D2BB6">
        <w:t xml:space="preserve"> term,</w:t>
      </w:r>
      <w:r w:rsidR="0094150F">
        <w:t xml:space="preserve"> alternated with the board officer elections. </w:t>
      </w:r>
      <w:r w:rsidR="00C158D0">
        <w:t>Governance Committee members can be reelected</w:t>
      </w:r>
      <w:r w:rsidR="00A5098A">
        <w:t xml:space="preserve"> </w:t>
      </w:r>
      <w:r w:rsidR="00CF2EF1">
        <w:t>once and</w:t>
      </w:r>
      <w:r w:rsidR="00BB28DC">
        <w:t xml:space="preserve"> serve no more than two consecutive terms.</w:t>
      </w:r>
    </w:p>
    <w:p w14:paraId="0000000F" w14:textId="77777777" w:rsidR="00860F29" w:rsidRDefault="00E85082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4" w:name="_rzxarut8yfeu" w:colFirst="0" w:colLast="0"/>
      <w:bookmarkEnd w:id="4"/>
      <w:r>
        <w:rPr>
          <w:b/>
          <w:color w:val="000000"/>
          <w:sz w:val="22"/>
          <w:szCs w:val="22"/>
        </w:rPr>
        <w:t>3. Roles and Responsibilities</w:t>
      </w:r>
    </w:p>
    <w:p w14:paraId="00000010" w14:textId="77777777" w:rsidR="00860F29" w:rsidRDefault="00E85082">
      <w:pPr>
        <w:pStyle w:val="Heading5"/>
        <w:keepNext w:val="0"/>
        <w:keepLines w:val="0"/>
        <w:spacing w:before="220" w:after="40"/>
        <w:rPr>
          <w:b/>
          <w:color w:val="000000"/>
          <w:sz w:val="20"/>
          <w:szCs w:val="20"/>
        </w:rPr>
      </w:pPr>
      <w:bookmarkStart w:id="5" w:name="_yyd2q0chsxgn" w:colFirst="0" w:colLast="0"/>
      <w:bookmarkEnd w:id="5"/>
      <w:r>
        <w:rPr>
          <w:b/>
          <w:color w:val="000000"/>
          <w:sz w:val="20"/>
          <w:szCs w:val="20"/>
        </w:rPr>
        <w:t>Board Composition and Development</w:t>
      </w:r>
    </w:p>
    <w:p w14:paraId="00000012" w14:textId="187589BA" w:rsidR="00860F29" w:rsidRDefault="00E85082">
      <w:pPr>
        <w:numPr>
          <w:ilvl w:val="0"/>
          <w:numId w:val="1"/>
        </w:numPr>
      </w:pPr>
      <w:r>
        <w:t xml:space="preserve">Develop and maintain a </w:t>
      </w:r>
      <w:r w:rsidR="002C4FF3">
        <w:t xml:space="preserve">CDCB Board </w:t>
      </w:r>
      <w:r>
        <w:t>succession plan to ensure leadership continuity.</w:t>
      </w:r>
    </w:p>
    <w:p w14:paraId="00000013" w14:textId="77777777" w:rsidR="00860F29" w:rsidRDefault="00E85082">
      <w:pPr>
        <w:numPr>
          <w:ilvl w:val="0"/>
          <w:numId w:val="1"/>
        </w:numPr>
        <w:spacing w:after="240"/>
      </w:pPr>
      <w:r>
        <w:t>Oversee the onboarding and training of new board members to enhance their understanding of CDCB’s mission, operations, and governance.</w:t>
      </w:r>
    </w:p>
    <w:p w14:paraId="00000014" w14:textId="77777777" w:rsidR="00860F29" w:rsidRDefault="00E85082">
      <w:pPr>
        <w:pStyle w:val="Heading5"/>
        <w:keepNext w:val="0"/>
        <w:keepLines w:val="0"/>
        <w:spacing w:before="220" w:after="40"/>
        <w:rPr>
          <w:b/>
          <w:color w:val="000000"/>
          <w:sz w:val="20"/>
          <w:szCs w:val="20"/>
        </w:rPr>
      </w:pPr>
      <w:bookmarkStart w:id="6" w:name="_3sivfpj5d3t0" w:colFirst="0" w:colLast="0"/>
      <w:bookmarkEnd w:id="6"/>
      <w:r>
        <w:rPr>
          <w:b/>
          <w:color w:val="000000"/>
          <w:sz w:val="20"/>
          <w:szCs w:val="20"/>
        </w:rPr>
        <w:t>Governance Policies and Practices</w:t>
      </w:r>
    </w:p>
    <w:p w14:paraId="00000015" w14:textId="04051AE2" w:rsidR="00860F29" w:rsidRDefault="00E85082">
      <w:pPr>
        <w:numPr>
          <w:ilvl w:val="0"/>
          <w:numId w:val="10"/>
        </w:numPr>
        <w:spacing w:before="240"/>
      </w:pPr>
      <w:r>
        <w:t>Draft, review, and recommend governance policies, including</w:t>
      </w:r>
      <w:r w:rsidR="002C4FF3">
        <w:t xml:space="preserve"> but not limited to,</w:t>
      </w:r>
      <w:r>
        <w:t xml:space="preserve"> bylaws, conflict-of-interest policies, and decision-making procedures.</w:t>
      </w:r>
    </w:p>
    <w:p w14:paraId="00000016" w14:textId="77777777" w:rsidR="00860F29" w:rsidRDefault="00E85082">
      <w:pPr>
        <w:numPr>
          <w:ilvl w:val="0"/>
          <w:numId w:val="10"/>
        </w:numPr>
      </w:pPr>
      <w:r>
        <w:t>Monitor compliance with CDCB’s bylaws and recommend updates as needed to reflect organizational needs and legal requirements.</w:t>
      </w:r>
    </w:p>
    <w:p w14:paraId="00000017" w14:textId="37224554" w:rsidR="00860F29" w:rsidRDefault="00E85082">
      <w:pPr>
        <w:numPr>
          <w:ilvl w:val="0"/>
          <w:numId w:val="10"/>
        </w:numPr>
        <w:spacing w:after="240"/>
      </w:pPr>
      <w:r>
        <w:t xml:space="preserve">Develop and oversee processes for evaluating </w:t>
      </w:r>
      <w:r w:rsidR="002C4FF3">
        <w:t xml:space="preserve">CDCB Board </w:t>
      </w:r>
      <w:r>
        <w:t>and individual director performance.</w:t>
      </w:r>
    </w:p>
    <w:p w14:paraId="1FC31EEA" w14:textId="77777777" w:rsidR="00CF2EF1" w:rsidRDefault="00CF2EF1">
      <w:pPr>
        <w:rPr>
          <w:b/>
          <w:color w:val="000000"/>
          <w:sz w:val="20"/>
          <w:szCs w:val="20"/>
        </w:rPr>
      </w:pPr>
      <w:bookmarkStart w:id="7" w:name="_rc89zakl3pm3" w:colFirst="0" w:colLast="0"/>
      <w:bookmarkStart w:id="8" w:name="_10q5b1h3qpsz" w:colFirst="0" w:colLast="0"/>
      <w:bookmarkEnd w:id="7"/>
      <w:bookmarkEnd w:id="8"/>
      <w:r>
        <w:rPr>
          <w:b/>
          <w:color w:val="000000"/>
          <w:sz w:val="20"/>
          <w:szCs w:val="20"/>
        </w:rPr>
        <w:br w:type="page"/>
      </w:r>
    </w:p>
    <w:p w14:paraId="0000001C" w14:textId="590E96FC" w:rsidR="00860F29" w:rsidRDefault="00E85082">
      <w:pPr>
        <w:pStyle w:val="Heading5"/>
        <w:keepNext w:val="0"/>
        <w:keepLines w:val="0"/>
        <w:spacing w:before="220" w:after="4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Conflict Resolution and Mediation</w:t>
      </w:r>
    </w:p>
    <w:p w14:paraId="0000001D" w14:textId="603EFA4D" w:rsidR="00860F29" w:rsidRDefault="00E85082">
      <w:pPr>
        <w:numPr>
          <w:ilvl w:val="0"/>
          <w:numId w:val="3"/>
        </w:numPr>
        <w:spacing w:before="240"/>
      </w:pPr>
      <w:r>
        <w:t xml:space="preserve">Address governance-related disputes, including conflicts among </w:t>
      </w:r>
      <w:r w:rsidR="002C4FF3">
        <w:t xml:space="preserve">CDCB Board </w:t>
      </w:r>
      <w:r>
        <w:t xml:space="preserve">members or between the board and </w:t>
      </w:r>
      <w:r w:rsidR="002C4FF3">
        <w:t xml:space="preserve">CDCB </w:t>
      </w:r>
      <w:r>
        <w:t>management.</w:t>
      </w:r>
    </w:p>
    <w:p w14:paraId="0000001E" w14:textId="77777777" w:rsidR="00860F29" w:rsidRDefault="00E85082">
      <w:pPr>
        <w:numPr>
          <w:ilvl w:val="0"/>
          <w:numId w:val="3"/>
        </w:numPr>
        <w:spacing w:after="240"/>
      </w:pPr>
      <w:r>
        <w:t>Ensure balanced representation and decision-making among the four sectors.</w:t>
      </w:r>
    </w:p>
    <w:p w14:paraId="00000022" w14:textId="77777777" w:rsidR="00860F29" w:rsidRDefault="00E85082">
      <w:pPr>
        <w:pStyle w:val="Heading5"/>
        <w:keepNext w:val="0"/>
        <w:keepLines w:val="0"/>
        <w:spacing w:before="220" w:after="40"/>
        <w:rPr>
          <w:b/>
          <w:color w:val="000000"/>
          <w:sz w:val="20"/>
          <w:szCs w:val="20"/>
        </w:rPr>
      </w:pPr>
      <w:bookmarkStart w:id="9" w:name="_wpy7vzwcfbb6" w:colFirst="0" w:colLast="0"/>
      <w:bookmarkStart w:id="10" w:name="_ox9dbwv66mc4" w:colFirst="0" w:colLast="0"/>
      <w:bookmarkEnd w:id="9"/>
      <w:bookmarkEnd w:id="10"/>
      <w:r>
        <w:rPr>
          <w:b/>
          <w:color w:val="000000"/>
          <w:sz w:val="20"/>
          <w:szCs w:val="20"/>
        </w:rPr>
        <w:t>Strategic Governance and Risk Management</w:t>
      </w:r>
    </w:p>
    <w:p w14:paraId="00000023" w14:textId="77777777" w:rsidR="00860F29" w:rsidRDefault="00E85082">
      <w:pPr>
        <w:numPr>
          <w:ilvl w:val="0"/>
          <w:numId w:val="6"/>
        </w:numPr>
        <w:spacing w:before="240"/>
      </w:pPr>
      <w:r>
        <w:t>Align governance practices with CDCB’s strategic objectives and long-term goals.</w:t>
      </w:r>
    </w:p>
    <w:p w14:paraId="00000024" w14:textId="77777777" w:rsidR="00860F29" w:rsidRDefault="00E85082">
      <w:pPr>
        <w:numPr>
          <w:ilvl w:val="0"/>
          <w:numId w:val="6"/>
        </w:numPr>
        <w:spacing w:after="240"/>
      </w:pPr>
      <w:r>
        <w:t>Identify and recommend strategies to mitigate governance-related risks.</w:t>
      </w:r>
    </w:p>
    <w:p w14:paraId="00000025" w14:textId="77777777" w:rsidR="00860F29" w:rsidRDefault="00E85082">
      <w:pPr>
        <w:pStyle w:val="Heading5"/>
        <w:keepNext w:val="0"/>
        <w:keepLines w:val="0"/>
        <w:spacing w:before="220" w:after="40"/>
        <w:rPr>
          <w:b/>
          <w:color w:val="000000"/>
          <w:sz w:val="20"/>
          <w:szCs w:val="20"/>
        </w:rPr>
      </w:pPr>
      <w:bookmarkStart w:id="11" w:name="_hgeyurzbtzno" w:colFirst="0" w:colLast="0"/>
      <w:bookmarkEnd w:id="11"/>
      <w:r>
        <w:rPr>
          <w:b/>
          <w:color w:val="000000"/>
          <w:sz w:val="20"/>
          <w:szCs w:val="20"/>
        </w:rPr>
        <w:t>Meeting Oversight</w:t>
      </w:r>
    </w:p>
    <w:p w14:paraId="00000026" w14:textId="77777777" w:rsidR="00860F29" w:rsidRDefault="00E85082">
      <w:pPr>
        <w:numPr>
          <w:ilvl w:val="0"/>
          <w:numId w:val="4"/>
        </w:numPr>
        <w:spacing w:before="240"/>
      </w:pPr>
      <w:r>
        <w:t>Ensure effective structuring of board and committee meetings, with clear agendas and actionable outcomes.</w:t>
      </w:r>
    </w:p>
    <w:p w14:paraId="00000027" w14:textId="77777777" w:rsidR="00860F29" w:rsidRDefault="00E85082">
      <w:pPr>
        <w:numPr>
          <w:ilvl w:val="0"/>
          <w:numId w:val="4"/>
        </w:numPr>
        <w:spacing w:after="240"/>
      </w:pPr>
      <w:r>
        <w:t>Periodically review and recommend improvements to meeting protocols.</w:t>
      </w:r>
    </w:p>
    <w:p w14:paraId="00000028" w14:textId="77777777" w:rsidR="00860F29" w:rsidRDefault="00E85082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12" w:name="_bifhc7x48hpq" w:colFirst="0" w:colLast="0"/>
      <w:bookmarkEnd w:id="12"/>
      <w:r>
        <w:rPr>
          <w:b/>
          <w:color w:val="000000"/>
          <w:sz w:val="22"/>
          <w:szCs w:val="22"/>
        </w:rPr>
        <w:t>4. Meetings</w:t>
      </w:r>
    </w:p>
    <w:p w14:paraId="00000029" w14:textId="1F4A2B10" w:rsidR="00860F29" w:rsidRDefault="00E85082" w:rsidP="009B332F">
      <w:pPr>
        <w:numPr>
          <w:ilvl w:val="0"/>
          <w:numId w:val="2"/>
        </w:numPr>
      </w:pPr>
      <w:r>
        <w:t xml:space="preserve">The </w:t>
      </w:r>
      <w:r w:rsidR="009B332F" w:rsidRPr="009B332F">
        <w:t xml:space="preserve">Committee </w:t>
      </w:r>
      <w:r>
        <w:t xml:space="preserve">shall meet at least </w:t>
      </w:r>
      <w:r>
        <w:rPr>
          <w:b/>
        </w:rPr>
        <w:t>twice per year</w:t>
      </w:r>
      <w:r>
        <w:t xml:space="preserve"> or as needed to fulfill its responsibilities.</w:t>
      </w:r>
    </w:p>
    <w:p w14:paraId="23AF29E6" w14:textId="262B0538" w:rsidR="009B332F" w:rsidRDefault="009B332F" w:rsidP="009B332F">
      <w:pPr>
        <w:numPr>
          <w:ilvl w:val="0"/>
          <w:numId w:val="2"/>
        </w:numPr>
      </w:pPr>
      <w:r w:rsidRPr="009B332F">
        <w:t xml:space="preserve">The Chairperson is required to call a meeting of the Committee if requested to do so by: </w:t>
      </w:r>
    </w:p>
    <w:p w14:paraId="6EB6E178" w14:textId="6766E961" w:rsidR="009B332F" w:rsidRDefault="009B332F" w:rsidP="009B332F">
      <w:pPr>
        <w:numPr>
          <w:ilvl w:val="1"/>
          <w:numId w:val="2"/>
        </w:numPr>
      </w:pPr>
      <w:r w:rsidRPr="009B332F">
        <w:t xml:space="preserve">Any Committee </w:t>
      </w:r>
      <w:proofErr w:type="gramStart"/>
      <w:r w:rsidRPr="009B332F">
        <w:t>member;</w:t>
      </w:r>
      <w:proofErr w:type="gramEnd"/>
    </w:p>
    <w:p w14:paraId="5DA803F1" w14:textId="215A03E9" w:rsidR="009B332F" w:rsidRDefault="009B332F" w:rsidP="009B332F">
      <w:pPr>
        <w:numPr>
          <w:ilvl w:val="1"/>
          <w:numId w:val="2"/>
        </w:numPr>
      </w:pPr>
      <w:r w:rsidRPr="009B332F">
        <w:t>The Chair of the Board; or</w:t>
      </w:r>
    </w:p>
    <w:p w14:paraId="6D66B3D1" w14:textId="79845BD7" w:rsidR="009B332F" w:rsidRDefault="009B332F" w:rsidP="009B332F">
      <w:pPr>
        <w:numPr>
          <w:ilvl w:val="1"/>
          <w:numId w:val="2"/>
        </w:numPr>
      </w:pPr>
      <w:r w:rsidRPr="009B332F">
        <w:t>The</w:t>
      </w:r>
      <w:r>
        <w:t xml:space="preserve"> CEO.</w:t>
      </w:r>
    </w:p>
    <w:p w14:paraId="0000002A" w14:textId="318FBED6" w:rsidR="00860F29" w:rsidRDefault="00E85082">
      <w:pPr>
        <w:numPr>
          <w:ilvl w:val="0"/>
          <w:numId w:val="2"/>
        </w:numPr>
      </w:pPr>
      <w:r>
        <w:t xml:space="preserve">Meetings may be conducted in person or virtually to accommodate </w:t>
      </w:r>
      <w:r w:rsidR="002C4FF3">
        <w:t xml:space="preserve">director </w:t>
      </w:r>
      <w:r>
        <w:t>availability.</w:t>
      </w:r>
    </w:p>
    <w:p w14:paraId="0ABCD0C4" w14:textId="6AFBF671" w:rsidR="002C4333" w:rsidRDefault="00E85082" w:rsidP="002C4333">
      <w:pPr>
        <w:numPr>
          <w:ilvl w:val="0"/>
          <w:numId w:val="2"/>
        </w:numPr>
      </w:pPr>
      <w:r>
        <w:t xml:space="preserve">Quorum shall consist of at least </w:t>
      </w:r>
      <w:r w:rsidRPr="002C4333">
        <w:rPr>
          <w:b/>
        </w:rPr>
        <w:t xml:space="preserve">three (3) voting </w:t>
      </w:r>
      <w:r w:rsidR="002C4FF3" w:rsidRPr="002C4333">
        <w:rPr>
          <w:b/>
        </w:rPr>
        <w:t>directors</w:t>
      </w:r>
      <w:r>
        <w:t>.</w:t>
      </w:r>
    </w:p>
    <w:p w14:paraId="0A7ECDF1" w14:textId="0BC474AD" w:rsidR="009B332F" w:rsidRDefault="009B332F" w:rsidP="009B332F">
      <w:pPr>
        <w:numPr>
          <w:ilvl w:val="0"/>
          <w:numId w:val="2"/>
        </w:numPr>
        <w:spacing w:after="240"/>
      </w:pPr>
      <w:r w:rsidRPr="009B332F">
        <w:t>When the Committee</w:t>
      </w:r>
      <w:r>
        <w:t xml:space="preserve"> i</w:t>
      </w:r>
      <w:r w:rsidR="00545176">
        <w:t>s</w:t>
      </w:r>
      <w:r>
        <w:t xml:space="preserve"> required</w:t>
      </w:r>
      <w:r w:rsidRPr="009B332F">
        <w:t xml:space="preserve"> to </w:t>
      </w:r>
      <w:proofErr w:type="gramStart"/>
      <w:r w:rsidRPr="009B332F">
        <w:t>make a decision</w:t>
      </w:r>
      <w:proofErr w:type="gramEnd"/>
      <w:r w:rsidRPr="009B332F">
        <w:t xml:space="preserve"> or take a position on a matter, the Committee will make its decision or determine its position by majority vote of the Committee’s member</w:t>
      </w:r>
    </w:p>
    <w:p w14:paraId="0000002C" w14:textId="77777777" w:rsidR="00860F29" w:rsidRDefault="00E85082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13" w:name="_8eudrubhopj8" w:colFirst="0" w:colLast="0"/>
      <w:bookmarkEnd w:id="13"/>
      <w:r>
        <w:rPr>
          <w:b/>
          <w:color w:val="000000"/>
          <w:sz w:val="22"/>
          <w:szCs w:val="22"/>
        </w:rPr>
        <w:t>5. Reporting</w:t>
      </w:r>
    </w:p>
    <w:p w14:paraId="0000002D" w14:textId="77777777" w:rsidR="00860F29" w:rsidRDefault="00E85082">
      <w:pPr>
        <w:numPr>
          <w:ilvl w:val="0"/>
          <w:numId w:val="12"/>
        </w:numPr>
        <w:spacing w:before="240"/>
      </w:pPr>
      <w:r>
        <w:t>The Governance Committee shall report its activities and recommendations to the CDCB Board of Directors during regular board meetings.</w:t>
      </w:r>
    </w:p>
    <w:p w14:paraId="0000002E" w14:textId="730A699C" w:rsidR="00860F29" w:rsidRDefault="00E85082">
      <w:pPr>
        <w:numPr>
          <w:ilvl w:val="0"/>
          <w:numId w:val="12"/>
        </w:numPr>
        <w:spacing w:after="240"/>
      </w:pPr>
      <w:r>
        <w:t xml:space="preserve">Minutes of committee meetings shall be maintained and shared with the </w:t>
      </w:r>
      <w:r w:rsidR="002C4FF3">
        <w:t>CDCB Board</w:t>
      </w:r>
      <w:r>
        <w:t>.</w:t>
      </w:r>
    </w:p>
    <w:p w14:paraId="0000002F" w14:textId="77777777" w:rsidR="00860F29" w:rsidRDefault="00E85082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14" w:name="_a1jnzlsb4914" w:colFirst="0" w:colLast="0"/>
      <w:bookmarkEnd w:id="14"/>
      <w:r>
        <w:rPr>
          <w:b/>
          <w:color w:val="000000"/>
          <w:sz w:val="22"/>
          <w:szCs w:val="22"/>
        </w:rPr>
        <w:t>6. Authority</w:t>
      </w:r>
    </w:p>
    <w:p w14:paraId="00000030" w14:textId="77777777" w:rsidR="00860F29" w:rsidRDefault="00E85082">
      <w:pPr>
        <w:spacing w:before="240" w:after="240"/>
      </w:pPr>
      <w:r>
        <w:t>The Governance Committee is authorized by the CDCB Board of Directors to:</w:t>
      </w:r>
    </w:p>
    <w:p w14:paraId="00000031" w14:textId="77777777" w:rsidR="00860F29" w:rsidRDefault="00E85082">
      <w:pPr>
        <w:numPr>
          <w:ilvl w:val="0"/>
          <w:numId w:val="9"/>
        </w:numPr>
        <w:spacing w:before="240"/>
      </w:pPr>
      <w:r>
        <w:t>Review governance practices and recommend changes.</w:t>
      </w:r>
    </w:p>
    <w:p w14:paraId="00000032" w14:textId="38BEDCDC" w:rsidR="00860F29" w:rsidRDefault="00E85082">
      <w:pPr>
        <w:numPr>
          <w:ilvl w:val="0"/>
          <w:numId w:val="9"/>
        </w:numPr>
      </w:pPr>
      <w:r>
        <w:t xml:space="preserve">Develop policies and procedures for </w:t>
      </w:r>
      <w:r w:rsidR="002C4FF3">
        <w:t xml:space="preserve">CDCB Board </w:t>
      </w:r>
      <w:r>
        <w:t>approval.</w:t>
      </w:r>
    </w:p>
    <w:p w14:paraId="00000033" w14:textId="77777777" w:rsidR="00860F29" w:rsidRDefault="00E85082">
      <w:pPr>
        <w:numPr>
          <w:ilvl w:val="0"/>
          <w:numId w:val="9"/>
        </w:numPr>
        <w:spacing w:after="240"/>
      </w:pPr>
      <w:r>
        <w:t>Engage external experts, as necessary, to fulfill its duties.</w:t>
      </w:r>
    </w:p>
    <w:p w14:paraId="00000034" w14:textId="77777777" w:rsidR="00860F29" w:rsidRDefault="00E85082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15" w:name="_ccyj0h6xzg3e" w:colFirst="0" w:colLast="0"/>
      <w:bookmarkEnd w:id="15"/>
      <w:r>
        <w:rPr>
          <w:b/>
          <w:color w:val="000000"/>
          <w:sz w:val="22"/>
          <w:szCs w:val="22"/>
        </w:rPr>
        <w:t>7. Review and Amendment</w:t>
      </w:r>
    </w:p>
    <w:p w14:paraId="00000035" w14:textId="0B1CE7FC" w:rsidR="00860F29" w:rsidRDefault="00E85082">
      <w:pPr>
        <w:numPr>
          <w:ilvl w:val="0"/>
          <w:numId w:val="7"/>
        </w:numPr>
        <w:spacing w:before="240" w:after="240"/>
      </w:pPr>
      <w:r>
        <w:t xml:space="preserve">The </w:t>
      </w:r>
      <w:r w:rsidR="002C4FF3">
        <w:t>T</w:t>
      </w:r>
      <w:r>
        <w:t xml:space="preserve">erms of </w:t>
      </w:r>
      <w:r w:rsidR="002C4FF3">
        <w:t>R</w:t>
      </w:r>
      <w:r>
        <w:t xml:space="preserve">eference for the Committee shall be reviewed annually by the </w:t>
      </w:r>
      <w:r w:rsidR="002C4FF3">
        <w:t xml:space="preserve">Committee </w:t>
      </w:r>
      <w:r>
        <w:t xml:space="preserve">and updated as needed, subject to </w:t>
      </w:r>
      <w:r w:rsidR="002C4FF3">
        <w:t xml:space="preserve">CDCB Board </w:t>
      </w:r>
      <w:r>
        <w:t>approval.</w:t>
      </w:r>
    </w:p>
    <w:p w14:paraId="00000036" w14:textId="77777777" w:rsidR="00860F29" w:rsidRDefault="00E85082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6" w:name="_jeztnglpcxpp" w:colFirst="0" w:colLast="0"/>
      <w:bookmarkEnd w:id="16"/>
      <w:r>
        <w:rPr>
          <w:b/>
          <w:color w:val="000000"/>
          <w:sz w:val="26"/>
          <w:szCs w:val="26"/>
        </w:rPr>
        <w:lastRenderedPageBreak/>
        <w:t>Approval</w:t>
      </w:r>
    </w:p>
    <w:p w14:paraId="00000037" w14:textId="03FE64F7" w:rsidR="00860F29" w:rsidRDefault="00E85082">
      <w:pPr>
        <w:spacing w:before="240" w:after="240"/>
      </w:pPr>
      <w:r>
        <w:t xml:space="preserve">These Terms of Reference were approved by the CDCB Board of Directors </w:t>
      </w:r>
      <w:r w:rsidR="00CF4FBD">
        <w:t>in August 2024.</w:t>
      </w:r>
      <w:r>
        <w:t>.</w:t>
      </w:r>
    </w:p>
    <w:p w14:paraId="00000038" w14:textId="77777777" w:rsidR="00860F29" w:rsidRDefault="00860F29"/>
    <w:sectPr w:rsidR="00860F29" w:rsidSect="00CF2EF1"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B879F" w14:textId="77777777" w:rsidR="006D6EBB" w:rsidRDefault="006D6EBB" w:rsidP="002711B0">
      <w:pPr>
        <w:spacing w:line="240" w:lineRule="auto"/>
      </w:pPr>
      <w:r>
        <w:separator/>
      </w:r>
    </w:p>
  </w:endnote>
  <w:endnote w:type="continuationSeparator" w:id="0">
    <w:p w14:paraId="0562E4F0" w14:textId="77777777" w:rsidR="006D6EBB" w:rsidRDefault="006D6EBB" w:rsidP="00271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C4BCD" w14:textId="77777777" w:rsidR="006D6EBB" w:rsidRDefault="006D6EBB" w:rsidP="002711B0">
      <w:pPr>
        <w:spacing w:line="240" w:lineRule="auto"/>
      </w:pPr>
      <w:r>
        <w:separator/>
      </w:r>
    </w:p>
  </w:footnote>
  <w:footnote w:type="continuationSeparator" w:id="0">
    <w:p w14:paraId="39894276" w14:textId="77777777" w:rsidR="006D6EBB" w:rsidRDefault="006D6EBB" w:rsidP="002711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2D38"/>
    <w:multiLevelType w:val="multilevel"/>
    <w:tmpl w:val="E1E0C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4A0175"/>
    <w:multiLevelType w:val="multilevel"/>
    <w:tmpl w:val="284420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C826A8"/>
    <w:multiLevelType w:val="multilevel"/>
    <w:tmpl w:val="7E9A37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BA239F"/>
    <w:multiLevelType w:val="multilevel"/>
    <w:tmpl w:val="7B18AB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2D7997"/>
    <w:multiLevelType w:val="multilevel"/>
    <w:tmpl w:val="CBDC48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E1664B8"/>
    <w:multiLevelType w:val="multilevel"/>
    <w:tmpl w:val="68586A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1EA5400"/>
    <w:multiLevelType w:val="multilevel"/>
    <w:tmpl w:val="76983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8341DB3"/>
    <w:multiLevelType w:val="multilevel"/>
    <w:tmpl w:val="02C45E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AC90BC9"/>
    <w:multiLevelType w:val="multilevel"/>
    <w:tmpl w:val="B6A8E7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CC37D30"/>
    <w:multiLevelType w:val="multilevel"/>
    <w:tmpl w:val="DBCA7E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A7D79E0"/>
    <w:multiLevelType w:val="multilevel"/>
    <w:tmpl w:val="8FC4D2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B561B2C"/>
    <w:multiLevelType w:val="multilevel"/>
    <w:tmpl w:val="1B641C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12201861">
    <w:abstractNumId w:val="8"/>
  </w:num>
  <w:num w:numId="2" w16cid:durableId="2036496069">
    <w:abstractNumId w:val="11"/>
  </w:num>
  <w:num w:numId="3" w16cid:durableId="2037074027">
    <w:abstractNumId w:val="5"/>
  </w:num>
  <w:num w:numId="4" w16cid:durableId="1973363815">
    <w:abstractNumId w:val="4"/>
  </w:num>
  <w:num w:numId="5" w16cid:durableId="571935384">
    <w:abstractNumId w:val="0"/>
  </w:num>
  <w:num w:numId="6" w16cid:durableId="2146771987">
    <w:abstractNumId w:val="1"/>
  </w:num>
  <w:num w:numId="7" w16cid:durableId="514152909">
    <w:abstractNumId w:val="6"/>
  </w:num>
  <w:num w:numId="8" w16cid:durableId="809249059">
    <w:abstractNumId w:val="7"/>
  </w:num>
  <w:num w:numId="9" w16cid:durableId="651834976">
    <w:abstractNumId w:val="10"/>
  </w:num>
  <w:num w:numId="10" w16cid:durableId="19819993">
    <w:abstractNumId w:val="2"/>
  </w:num>
  <w:num w:numId="11" w16cid:durableId="1950038593">
    <w:abstractNumId w:val="9"/>
  </w:num>
  <w:num w:numId="12" w16cid:durableId="1576470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29"/>
    <w:rsid w:val="00132591"/>
    <w:rsid w:val="00182B6C"/>
    <w:rsid w:val="002346B1"/>
    <w:rsid w:val="002711B0"/>
    <w:rsid w:val="0028020A"/>
    <w:rsid w:val="002C4201"/>
    <w:rsid w:val="002C4333"/>
    <w:rsid w:val="002C4FF3"/>
    <w:rsid w:val="002E12D3"/>
    <w:rsid w:val="002F1FA3"/>
    <w:rsid w:val="003D0B64"/>
    <w:rsid w:val="003D2BB6"/>
    <w:rsid w:val="003E2265"/>
    <w:rsid w:val="0048272A"/>
    <w:rsid w:val="004C3723"/>
    <w:rsid w:val="005233F1"/>
    <w:rsid w:val="00545176"/>
    <w:rsid w:val="00553E12"/>
    <w:rsid w:val="00583A56"/>
    <w:rsid w:val="00612906"/>
    <w:rsid w:val="006D6EBB"/>
    <w:rsid w:val="007A4C5D"/>
    <w:rsid w:val="007C7C76"/>
    <w:rsid w:val="00860F29"/>
    <w:rsid w:val="00891972"/>
    <w:rsid w:val="0094150F"/>
    <w:rsid w:val="00962AC0"/>
    <w:rsid w:val="009B332F"/>
    <w:rsid w:val="009E3C3C"/>
    <w:rsid w:val="00A42080"/>
    <w:rsid w:val="00A5098A"/>
    <w:rsid w:val="00AE4656"/>
    <w:rsid w:val="00BB28DC"/>
    <w:rsid w:val="00BE4DBF"/>
    <w:rsid w:val="00C158D0"/>
    <w:rsid w:val="00CF2EF1"/>
    <w:rsid w:val="00CF4FBD"/>
    <w:rsid w:val="00E1630C"/>
    <w:rsid w:val="00E31FC9"/>
    <w:rsid w:val="00E85082"/>
    <w:rsid w:val="00EC0FCB"/>
    <w:rsid w:val="00F02F31"/>
    <w:rsid w:val="00F716BA"/>
    <w:rsid w:val="00F77918"/>
    <w:rsid w:val="00FD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A8DE2"/>
  <w15:docId w15:val="{FE3C7F75-3D0A-4BA5-B99F-800105B6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711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1B0"/>
  </w:style>
  <w:style w:type="paragraph" w:styleId="Footer">
    <w:name w:val="footer"/>
    <w:basedOn w:val="Normal"/>
    <w:link w:val="FooterChar"/>
    <w:uiPriority w:val="99"/>
    <w:unhideWhenUsed/>
    <w:rsid w:val="002711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1B0"/>
  </w:style>
  <w:style w:type="paragraph" w:styleId="Revision">
    <w:name w:val="Revision"/>
    <w:hidden/>
    <w:uiPriority w:val="99"/>
    <w:semiHidden/>
    <w:rsid w:val="002711B0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C0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F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Cooper</cp:lastModifiedBy>
  <cp:revision>3</cp:revision>
  <dcterms:created xsi:type="dcterms:W3CDTF">2025-09-16T15:36:00Z</dcterms:created>
  <dcterms:modified xsi:type="dcterms:W3CDTF">2025-10-21T12:33:00Z</dcterms:modified>
</cp:coreProperties>
</file>